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979F" w14:textId="77777777" w:rsidR="009A0E7F" w:rsidRDefault="009A0E7F" w:rsidP="009A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9A0E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  <w:t>В погоне за чудесами: встреча с пандами, летающие скалы Аватара и шаг в бездну</w:t>
      </w:r>
    </w:p>
    <w:p w14:paraId="5767F735" w14:textId="77777777" w:rsidR="00310629" w:rsidRPr="009A0E7F" w:rsidRDefault="00310629" w:rsidP="009A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shd w:val="clear" w:color="auto" w:fill="FFFFFF"/>
          <w:lang w:eastAsia="ru-RU"/>
          <w14:ligatures w14:val="none"/>
        </w:rPr>
      </w:pPr>
    </w:p>
    <w:p w14:paraId="27340EC9" w14:textId="639BEA18" w:rsidR="000775C6" w:rsidRPr="008923DC" w:rsidRDefault="000775C6" w:rsidP="000775C6">
      <w:pPr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923DC">
        <w:rPr>
          <w:rFonts w:ascii="Times New Roman" w:hAnsi="Times New Roman" w:cs="Times New Roman"/>
          <w:b/>
          <w:bCs/>
          <w:sz w:val="21"/>
          <w:szCs w:val="21"/>
        </w:rPr>
        <w:t>Маршрут: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Ченду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-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Чжанцзяцзе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–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Фужон</w:t>
      </w:r>
      <w:proofErr w:type="spellEnd"/>
      <w:r w:rsid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(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Furong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 -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Фенхуан</w:t>
      </w:r>
      <w:proofErr w:type="spellEnd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– </w:t>
      </w:r>
      <w:proofErr w:type="spellStart"/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Ченду</w:t>
      </w:r>
      <w:proofErr w:type="spellEnd"/>
    </w:p>
    <w:p w14:paraId="22BB8DF2" w14:textId="016BFEB8" w:rsidR="000775C6" w:rsidRPr="008923DC" w:rsidRDefault="000775C6" w:rsidP="000775C6">
      <w:pPr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923DC">
        <w:rPr>
          <w:rFonts w:ascii="Times New Roman" w:hAnsi="Times New Roman" w:cs="Times New Roman"/>
          <w:b/>
          <w:bCs/>
          <w:sz w:val="21"/>
          <w:szCs w:val="21"/>
        </w:rPr>
        <w:t>Вид перелета:</w:t>
      </w:r>
      <w:r w:rsidRPr="008923DC">
        <w:rPr>
          <w:rFonts w:ascii="Times New Roman" w:hAnsi="Times New Roman" w:cs="Times New Roman"/>
          <w:sz w:val="21"/>
          <w:szCs w:val="21"/>
          <w:shd w:val="clear" w:color="auto" w:fill="FFFFFF"/>
        </w:rPr>
        <w:t> Международный перелет, регулярный рейс / внутренний перелет</w:t>
      </w:r>
    </w:p>
    <w:p w14:paraId="0E1D4FF1" w14:textId="77777777" w:rsidR="000775C6" w:rsidRPr="008923DC" w:rsidRDefault="000775C6" w:rsidP="000775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68E94FB" w14:textId="659E89E7" w:rsidR="000775C6" w:rsidRPr="008923DC" w:rsidRDefault="000775C6" w:rsidP="00077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23D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shd w:val="clear" w:color="auto" w:fill="FFFFFF"/>
          <w:lang w:eastAsia="ru-RU"/>
          <w14:ligatures w14:val="none"/>
        </w:rPr>
        <w:t>ПРОГРАММА ТУРА</w:t>
      </w:r>
    </w:p>
    <w:tbl>
      <w:tblPr>
        <w:tblStyle w:val="a6"/>
        <w:tblW w:w="10207" w:type="dxa"/>
        <w:tblInd w:w="-714" w:type="dxa"/>
        <w:tblLook w:val="04A0" w:firstRow="1" w:lastRow="0" w:firstColumn="1" w:lastColumn="0" w:noHBand="0" w:noVBand="1"/>
      </w:tblPr>
      <w:tblGrid>
        <w:gridCol w:w="790"/>
        <w:gridCol w:w="1233"/>
        <w:gridCol w:w="8184"/>
      </w:tblGrid>
      <w:tr w:rsidR="008923DC" w:rsidRPr="008923DC" w14:paraId="48871460" w14:textId="77777777" w:rsidTr="000775C6">
        <w:tc>
          <w:tcPr>
            <w:tcW w:w="0" w:type="auto"/>
            <w:hideMark/>
          </w:tcPr>
          <w:p w14:paraId="66F64775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День</w:t>
            </w:r>
          </w:p>
        </w:tc>
        <w:tc>
          <w:tcPr>
            <w:tcW w:w="1008" w:type="dxa"/>
            <w:hideMark/>
          </w:tcPr>
          <w:p w14:paraId="11205163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Город</w:t>
            </w:r>
          </w:p>
        </w:tc>
        <w:tc>
          <w:tcPr>
            <w:tcW w:w="8364" w:type="dxa"/>
            <w:hideMark/>
          </w:tcPr>
          <w:p w14:paraId="1FDEFC70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Программа</w:t>
            </w:r>
          </w:p>
        </w:tc>
      </w:tr>
      <w:tr w:rsidR="008923DC" w:rsidRPr="008923DC" w14:paraId="6D840BA2" w14:textId="77777777" w:rsidTr="000775C6">
        <w:tc>
          <w:tcPr>
            <w:tcW w:w="0" w:type="auto"/>
            <w:noWrap/>
            <w:hideMark/>
          </w:tcPr>
          <w:p w14:paraId="01258FDB" w14:textId="7E64A75B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  <w:hideMark/>
          </w:tcPr>
          <w:p w14:paraId="190C6408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4" w:type="dxa"/>
            <w:hideMark/>
          </w:tcPr>
          <w:p w14:paraId="59C024F2" w14:textId="77777777" w:rsidR="00310629" w:rsidRPr="00310629" w:rsidRDefault="00310629" w:rsidP="003106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RU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RU"/>
                <w14:ligatures w14:val="none"/>
              </w:rPr>
              <w:t>Самостоятельное прибытие в Москву.</w:t>
            </w:r>
          </w:p>
          <w:p w14:paraId="0B66457A" w14:textId="3B5643E3" w:rsidR="000775C6" w:rsidRPr="008923DC" w:rsidRDefault="00310629" w:rsidP="00310629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RU"/>
                <w14:ligatures w14:val="none"/>
              </w:rPr>
              <w:t>Регистрация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RU"/>
                <w14:ligatures w14:val="none"/>
              </w:rPr>
              <w:br/>
              <w:t xml:space="preserve">на рейс. Вылет в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RU"/>
                <w14:ligatures w14:val="none"/>
              </w:rPr>
              <w:t>Ченду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RU"/>
                <w14:ligatures w14:val="none"/>
              </w:rPr>
              <w:t>.</w:t>
            </w:r>
          </w:p>
        </w:tc>
      </w:tr>
      <w:tr w:rsidR="008923DC" w:rsidRPr="008923DC" w14:paraId="087849BC" w14:textId="77777777" w:rsidTr="000775C6">
        <w:tc>
          <w:tcPr>
            <w:tcW w:w="0" w:type="auto"/>
            <w:noWrap/>
            <w:hideMark/>
          </w:tcPr>
          <w:p w14:paraId="7DBF31C8" w14:textId="09FB181D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008" w:type="dxa"/>
            <w:hideMark/>
          </w:tcPr>
          <w:p w14:paraId="2AE5CBDB" w14:textId="371FE84A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Чэнду</w:t>
            </w:r>
          </w:p>
        </w:tc>
        <w:tc>
          <w:tcPr>
            <w:tcW w:w="8364" w:type="dxa"/>
            <w:hideMark/>
          </w:tcPr>
          <w:p w14:paraId="4CCA5052" w14:textId="4A8D4308" w:rsidR="000775C6" w:rsidRPr="008923DC" w:rsidRDefault="00310629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Прилет в </w:t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Чэнду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встреча с гидом, трансфер в ресторан, </w:t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обед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После обеда: </w:t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посещение храм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Ухоу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— один из самых известных исторических памятников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Ченду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посвященный 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Чжугэ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Ляну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легендарному стратегу и премьер-министру царства Шу эпохи Троецарствия (III век). Сегодня это ухоженный садовый ансамбль с павильонами, статуями и древними кипарисами.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Прогулка по улице 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Цзиньли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 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Протяженностью около 550 метров,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Цзиньли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вымощена каменными плитами и окружена деревянными домами с резными балконами и красными фонарями. Здесь кипит жизнь: уличные торговцы предлагают сычуаньские деликатесы — острую лапшу, жареное мясо с перцем или сладости из клейкого риса, а ремесленники продают вышивку, картины и изделия из бамбука. Вечером улица оживает ещё больше: фонари зажигаются, звучит музыка, а в чайных домах можно насладиться традиционной церемонией или посмотреть выступления пекинской оперы.</w:t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Трансфер в отель, отдых</w:t>
            </w:r>
            <w:r w:rsidR="000775C6"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8923DC" w:rsidRPr="008923DC" w14:paraId="67346A11" w14:textId="77777777" w:rsidTr="000775C6">
        <w:tc>
          <w:tcPr>
            <w:tcW w:w="0" w:type="auto"/>
            <w:noWrap/>
            <w:hideMark/>
          </w:tcPr>
          <w:p w14:paraId="09B17303" w14:textId="157A490F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08" w:type="dxa"/>
            <w:hideMark/>
          </w:tcPr>
          <w:p w14:paraId="7795F907" w14:textId="6D51AB14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Чэнду</w:t>
            </w:r>
          </w:p>
        </w:tc>
        <w:tc>
          <w:tcPr>
            <w:tcW w:w="8364" w:type="dxa"/>
            <w:hideMark/>
          </w:tcPr>
          <w:p w14:paraId="2E8AF22C" w14:textId="7D923610" w:rsidR="00310629" w:rsidRPr="00310629" w:rsidRDefault="00310629" w:rsidP="003106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Завтрак в отеле.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Заповедник по изучению панд. 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В окружении густых бамбуковых зарослей и ухоженных тропинок, имитирующих естественную среду обитания этих очаровательных животных. Заповедник был создан в 1987 году с целью сохранения и разведения больших панд, чья численность в дикой природе когда-то была на грани исчезновения. Сегодня здесь обитает более сотни панд — от новорождённых малышей, похожих на маленькие черно-белые комочки, до взрослых особей, лениво жующих бамбук.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  <w:t>В заповеднике также есть питомники для красных панд — ярких и шустрых родственников больших панд, которые добавляют экскурсии ещё больше очарования. Гид расскажет о жизни этих животных, их повадках и о том, как учёные помогают им адаптироваться к дикой природе.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  <w:t>Обед.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Храм зеленой козы 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- один из старейших и самых значимых даосских храмов в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Ченду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, основанный ещё во времена династии Тан, хотя современные постройки относятся к эпохе Цин. Название храма связано с легендой о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Лао-цзы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, который, уходя на запад верхом на быке, велел своему ученику Инь Си искать «зелёную козу» после тысячи дней практики. На этом месте и появился храм.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Пешеходная улица «узкий и широкий переулки» 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- одно из самых популярных мест в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Ченду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. Этот исторический квартал, состоящий из трёх параллельных улочек - Широкого, Узкого и Колодезного переулков, был восстановлен в стиле архитектуры династии Цин. Здесь сохранились старинные дома с деревянными фасадами и внутренними двориками, которые теперь превращены в чайные, рестораны, бутики и мастерские.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Вечером экскурсия на мост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Дунмэн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 С моста открывается вид на сияющий ночной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Ченду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, а рядом кипит жизнь: уличные торговцы, музыканты и местные жители, наслаждающиеся прохладой у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реки.</w:t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Ужин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 - за дополнительную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плату.Ночь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 в отеле Чэнду.</w:t>
            </w:r>
          </w:p>
          <w:p w14:paraId="4F7F718F" w14:textId="0C09AD17" w:rsidR="000775C6" w:rsidRPr="00310629" w:rsidRDefault="000775C6" w:rsidP="000775C6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BY" w:eastAsia="ru-RU"/>
                <w14:ligatures w14:val="none"/>
              </w:rPr>
            </w:pPr>
          </w:p>
        </w:tc>
      </w:tr>
      <w:tr w:rsidR="008923DC" w:rsidRPr="008923DC" w14:paraId="38D9BA68" w14:textId="77777777" w:rsidTr="000775C6">
        <w:tc>
          <w:tcPr>
            <w:tcW w:w="0" w:type="auto"/>
            <w:noWrap/>
            <w:hideMark/>
          </w:tcPr>
          <w:p w14:paraId="60D5F653" w14:textId="4674F99D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008" w:type="dxa"/>
            <w:hideMark/>
          </w:tcPr>
          <w:p w14:paraId="0B57BA6D" w14:textId="056030C2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6F87E69A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Завтрак в отеле Чэнду.</w:t>
            </w:r>
          </w:p>
          <w:p w14:paraId="4BA6A49F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color w:val="161616"/>
                <w:sz w:val="20"/>
                <w:szCs w:val="20"/>
              </w:rPr>
              <w:t>Освобождение номеров.</w:t>
            </w:r>
          </w:p>
          <w:p w14:paraId="53063935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color w:val="161616"/>
                <w:sz w:val="20"/>
                <w:szCs w:val="20"/>
              </w:rPr>
              <w:t xml:space="preserve">Трансфер в аэропорт Чэнду для вылета в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. </w:t>
            </w:r>
          </w:p>
          <w:p w14:paraId="30CD911A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color w:val="161616"/>
                <w:sz w:val="20"/>
                <w:szCs w:val="20"/>
              </w:rPr>
              <w:t xml:space="preserve">По прилете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 xml:space="preserve"> - трансфер в деревню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Фуронг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 xml:space="preserve"> на обзорную экскурсию. </w:t>
            </w:r>
            <w:r w:rsidRPr="00310629">
              <w:rPr>
                <w:color w:val="161616"/>
                <w:sz w:val="20"/>
                <w:szCs w:val="20"/>
              </w:rPr>
              <w:br/>
              <w:t xml:space="preserve">По окончании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экскурии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 xml:space="preserve">,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тарнсфер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 xml:space="preserve"> в </w:t>
            </w: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отель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 по программе.</w:t>
            </w:r>
          </w:p>
          <w:p w14:paraId="59446D08" w14:textId="77777777" w:rsidR="00310629" w:rsidRPr="00310629" w:rsidRDefault="00310629" w:rsidP="00310629">
            <w:pPr>
              <w:pStyle w:val="a5"/>
              <w:contextualSpacing/>
              <w:rPr>
                <w:b/>
                <w:bCs/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Обед и ужин - за дополнительную плату.</w:t>
            </w:r>
          </w:p>
          <w:p w14:paraId="3F97AD22" w14:textId="70C80D69" w:rsidR="000775C6" w:rsidRPr="00310629" w:rsidRDefault="00310629" w:rsidP="00310629">
            <w:pPr>
              <w:pStyle w:val="a5"/>
              <w:contextualSpacing/>
              <w:rPr>
                <w:rFonts w:ascii="Helvetica" w:hAnsi="Helvetica" w:cs="Helvetica"/>
                <w:b/>
                <w:bCs/>
                <w:color w:val="161616"/>
                <w:sz w:val="21"/>
                <w:szCs w:val="21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Ночь в отеле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.</w:t>
            </w:r>
          </w:p>
        </w:tc>
      </w:tr>
      <w:tr w:rsidR="008923DC" w:rsidRPr="008923DC" w14:paraId="74C7760B" w14:textId="77777777" w:rsidTr="000775C6">
        <w:tc>
          <w:tcPr>
            <w:tcW w:w="0" w:type="auto"/>
            <w:noWrap/>
            <w:hideMark/>
          </w:tcPr>
          <w:p w14:paraId="13D10572" w14:textId="4FE92FD3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008" w:type="dxa"/>
            <w:hideMark/>
          </w:tcPr>
          <w:p w14:paraId="54CA9BD6" w14:textId="38B421C3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2660FEC8" w14:textId="77777777" w:rsidR="00310629" w:rsidRDefault="00310629" w:rsidP="003106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Завтрак в отеле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Чжанцзяцзе.</w:t>
            </w:r>
            <w:proofErr w:type="spellEnd"/>
          </w:p>
          <w:p w14:paraId="17C2AB95" w14:textId="1D8F87FF" w:rsidR="00310629" w:rsidRPr="00310629" w:rsidRDefault="00310629" w:rsidP="003106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Экскурсионная программа в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Чжянцзяцзе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:</w:t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  <w:t>Южная Великая Китайская 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стена в провинции Хунань (рядом с древним городом Фэнхуан). Это уникальная историческая стена длиной около 190 километров (для туристов отреставрирован участок в 2 км), которую построили в XVI–XVII веках во времена династии Мин. обед - включен в стоимость тура</w:t>
            </w:r>
          </w:p>
          <w:p w14:paraId="223D3059" w14:textId="77777777" w:rsidR="00310629" w:rsidRPr="00310629" w:rsidRDefault="00310629" w:rsidP="003106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Обед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 </w:t>
            </w: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- за дополнительную плату.</w:t>
            </w: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br/>
              <w:t>Возвращение в отель.</w:t>
            </w:r>
          </w:p>
          <w:p w14:paraId="2074892C" w14:textId="77777777" w:rsidR="00310629" w:rsidRPr="00310629" w:rsidRDefault="00310629" w:rsidP="003106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b/>
                <w:bCs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Ужин - за дополнительную плату.</w:t>
            </w:r>
          </w:p>
          <w:p w14:paraId="7BC94E22" w14:textId="1FA6738E" w:rsidR="000775C6" w:rsidRPr="00310629" w:rsidRDefault="00310629" w:rsidP="00310629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61616"/>
                <w:kern w:val="0"/>
                <w:sz w:val="21"/>
                <w:szCs w:val="21"/>
                <w:lang w:val="ru-BY" w:eastAsia="ru-BY"/>
                <w14:ligatures w14:val="none"/>
              </w:rPr>
            </w:pPr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 xml:space="preserve">Ночь в отеле </w:t>
            </w:r>
            <w:proofErr w:type="spellStart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Чжанцзяцзе</w:t>
            </w:r>
            <w:proofErr w:type="spellEnd"/>
            <w:r w:rsidRPr="00310629">
              <w:rPr>
                <w:rFonts w:ascii="Times New Roman" w:eastAsia="Times New Roman" w:hAnsi="Times New Roman" w:cs="Times New Roman"/>
                <w:color w:val="161616"/>
                <w:kern w:val="0"/>
                <w:sz w:val="20"/>
                <w:szCs w:val="20"/>
                <w:lang w:val="ru-BY" w:eastAsia="ru-BY"/>
                <w14:ligatures w14:val="none"/>
              </w:rPr>
              <w:t>.</w:t>
            </w:r>
          </w:p>
        </w:tc>
      </w:tr>
      <w:tr w:rsidR="008923DC" w:rsidRPr="008923DC" w14:paraId="25C78D9F" w14:textId="77777777" w:rsidTr="000775C6">
        <w:tc>
          <w:tcPr>
            <w:tcW w:w="0" w:type="auto"/>
            <w:noWrap/>
            <w:hideMark/>
          </w:tcPr>
          <w:p w14:paraId="23088267" w14:textId="0B926A6E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008" w:type="dxa"/>
            <w:hideMark/>
          </w:tcPr>
          <w:p w14:paraId="187F6D61" w14:textId="572BABCC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0EBAC1B4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Завтрак в отеле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.</w:t>
            </w:r>
          </w:p>
          <w:p w14:paraId="2DA5CD3D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Экскурсионная программа в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Чжянцзяцзе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:</w:t>
            </w:r>
          </w:p>
          <w:p w14:paraId="4CBF7580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Отправляемся в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 (горы «Аватар»).</w:t>
            </w:r>
            <w:r w:rsidRPr="00310629">
              <w:rPr>
                <w:color w:val="161616"/>
                <w:sz w:val="20"/>
                <w:szCs w:val="20"/>
              </w:rPr>
              <w:t xml:space="preserve"> Подъем на фуникулере на вершину "Сто драконов" занимает менее двух минут, но за это время открывается панорама, от которой захватывает дух. Сквозь прозрачные стены лифта видны знаменитые кварцевые пики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, поднимающиеся из густых лесов, словно каменные столбы. По мере движения вверх скалы становятся всё ближе, а туман, часто окутывающий горы, добавляет пейзажу мистики.</w:t>
            </w:r>
          </w:p>
          <w:p w14:paraId="680B8F42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color w:val="161616"/>
                <w:sz w:val="20"/>
                <w:szCs w:val="20"/>
              </w:rPr>
              <w:t>С вершины, куда доставляет лифт </w:t>
            </w:r>
            <w:r w:rsidRPr="00310629">
              <w:rPr>
                <w:b/>
                <w:bCs/>
                <w:color w:val="161616"/>
                <w:sz w:val="20"/>
                <w:szCs w:val="20"/>
              </w:rPr>
              <w:t>«Сто Драконов»</w:t>
            </w:r>
            <w:r w:rsidRPr="00310629">
              <w:rPr>
                <w:color w:val="161616"/>
                <w:sz w:val="20"/>
                <w:szCs w:val="20"/>
              </w:rPr>
              <w:t>, открывается потрясающий вид на два знаковых объекта:</w:t>
            </w:r>
          </w:p>
          <w:p w14:paraId="1E83B610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color w:val="161616"/>
                <w:sz w:val="20"/>
                <w:szCs w:val="20"/>
              </w:rPr>
              <w:t>— </w:t>
            </w:r>
            <w:r w:rsidRPr="00310629">
              <w:rPr>
                <w:b/>
                <w:bCs/>
                <w:color w:val="161616"/>
                <w:sz w:val="20"/>
                <w:szCs w:val="20"/>
              </w:rPr>
              <w:t>Первый мост в Поднебесной (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Тянься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Диий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Цяо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)</w:t>
            </w:r>
            <w:r w:rsidRPr="00310629">
              <w:rPr>
                <w:color w:val="161616"/>
                <w:sz w:val="20"/>
                <w:szCs w:val="20"/>
              </w:rPr>
              <w:t>, естественный каменный мост, соединяющий два пика на высоте сотен метров над землёй.</w:t>
            </w:r>
          </w:p>
          <w:p w14:paraId="3DEC4A8C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color w:val="161616"/>
                <w:sz w:val="20"/>
                <w:szCs w:val="20"/>
              </w:rPr>
              <w:t>— </w:t>
            </w: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Гора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Цзянькуньчжу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, ставшая всемирно известной благодаря фильму «Аватар». Её стройный, устремлённый ввысь силуэт вдохновил режиссёра Джеймса Кэмерона на образ парящих гор Пандоры, а в 2010 году её даже официально переименовали в «Гору Аватар Аллилуйя».</w:t>
            </w:r>
          </w:p>
          <w:p w14:paraId="2CF4A252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Обед в ресторане национальной кухни.</w:t>
            </w:r>
          </w:p>
          <w:p w14:paraId="4003E5E0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color w:val="161616"/>
                <w:sz w:val="20"/>
                <w:szCs w:val="20"/>
              </w:rPr>
              <w:t xml:space="preserve">Переезд к горам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Тяньцзышань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. Пешая прогулка по каньону </w:t>
            </w: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"Золотой кнут" </w:t>
            </w:r>
            <w:proofErr w:type="gramStart"/>
            <w:r w:rsidRPr="00310629">
              <w:rPr>
                <w:b/>
                <w:bCs/>
                <w:color w:val="161616"/>
                <w:sz w:val="20"/>
                <w:szCs w:val="20"/>
              </w:rPr>
              <w:t>-</w:t>
            </w:r>
            <w:r w:rsidRPr="00310629">
              <w:rPr>
                <w:color w:val="161616"/>
                <w:sz w:val="20"/>
                <w:szCs w:val="20"/>
              </w:rPr>
              <w:t> это спокойное путешествие</w:t>
            </w:r>
            <w:proofErr w:type="gramEnd"/>
            <w:r w:rsidRPr="00310629">
              <w:rPr>
                <w:color w:val="161616"/>
                <w:sz w:val="20"/>
                <w:szCs w:val="20"/>
              </w:rPr>
              <w:t>, подходящее даже для новичков: тропа относительно ровная, с деревянными настилами и ступенями в сложных местах. Вдоль реки можно увидеть макак-резусов, играющих на ветках, или услышать пение птиц, а чистый воздух наполняет лёгкие свежестью. </w:t>
            </w:r>
          </w:p>
          <w:p w14:paraId="6B93F269" w14:textId="10399C7C" w:rsidR="000775C6" w:rsidRPr="00310629" w:rsidRDefault="00310629" w:rsidP="00310629">
            <w:pPr>
              <w:pStyle w:val="a5"/>
              <w:contextualSpacing/>
              <w:rPr>
                <w:rFonts w:ascii="Helvetica" w:hAnsi="Helvetica" w:cs="Helvetica"/>
                <w:color w:val="161616"/>
                <w:sz w:val="21"/>
                <w:szCs w:val="21"/>
              </w:rPr>
            </w:pPr>
            <w:r w:rsidRPr="00310629">
              <w:rPr>
                <w:color w:val="161616"/>
                <w:sz w:val="20"/>
                <w:szCs w:val="20"/>
              </w:rPr>
              <w:t xml:space="preserve">По желанию за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доп.плату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: шоу-представление </w:t>
            </w: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"Очарование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Сянси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"</w:t>
            </w:r>
            <w:r w:rsidRPr="00310629">
              <w:rPr>
                <w:color w:val="161616"/>
                <w:sz w:val="20"/>
                <w:szCs w:val="20"/>
              </w:rPr>
              <w:t> (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Сянси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 xml:space="preserve"> – западная часть провинции Хунань, где проживают национальные меньшинства)</w:t>
            </w:r>
          </w:p>
        </w:tc>
      </w:tr>
      <w:tr w:rsidR="008923DC" w:rsidRPr="008923DC" w14:paraId="13D79CCC" w14:textId="77777777" w:rsidTr="000775C6">
        <w:tc>
          <w:tcPr>
            <w:tcW w:w="0" w:type="auto"/>
            <w:noWrap/>
            <w:hideMark/>
          </w:tcPr>
          <w:p w14:paraId="7390E0C1" w14:textId="0FCBD1A3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008" w:type="dxa"/>
            <w:hideMark/>
          </w:tcPr>
          <w:p w14:paraId="180B3DB5" w14:textId="326F3AC6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235D010D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Завтрак в отеле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. </w:t>
            </w:r>
          </w:p>
          <w:p w14:paraId="41FE2238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Экскурсионная программа в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Чжянцзяцзе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:</w:t>
            </w:r>
          </w:p>
          <w:p w14:paraId="4D7397A8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Прогулка на лодке по озеру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Баофэн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 xml:space="preserve"> - один из самых умиротворяющих и запоминающихся способов насладиться природной красотой региона, который входит в список Всемирного наследия ЮНЕСКО. Озеро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Баофэн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, окружённое крутыми скалами и покрытыми зеленью горами, было создано в результате строительства плотины, но выглядит так, будто существует здесь испокон веков. Его площадь составляет около 30 гектаров, а глубина достигает 72 метров. Вода в озере настолько прозрачна, что в ясный день можно увидеть отражения пиков и неба, сливающиеся в гармоничную картину. Название «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Баофэн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» переводится как «Пик сокровищ», и местные легенды гласят, что озеро охраняет тайны древних духов.</w:t>
            </w:r>
          </w:p>
          <w:p w14:paraId="668DF5A6" w14:textId="77777777" w:rsidR="00310629" w:rsidRPr="00310629" w:rsidRDefault="00310629" w:rsidP="00310629">
            <w:pPr>
              <w:pStyle w:val="a5"/>
              <w:spacing w:after="240" w:afterAutospacing="0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lastRenderedPageBreak/>
              <w:t xml:space="preserve">Посещение карстовой пещеры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Хуанлун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 (Пещера Желтого дракона)</w:t>
            </w:r>
            <w:r w:rsidRPr="00310629">
              <w:rPr>
                <w:color w:val="161616"/>
                <w:sz w:val="20"/>
                <w:szCs w:val="20"/>
              </w:rPr>
              <w:t xml:space="preserve"> в </w:t>
            </w:r>
            <w:proofErr w:type="spellStart"/>
            <w:r w:rsidRPr="00310629">
              <w:rPr>
                <w:color w:val="161616"/>
                <w:sz w:val="20"/>
                <w:szCs w:val="20"/>
              </w:rPr>
              <w:t>Улинъюань</w:t>
            </w:r>
            <w:proofErr w:type="spellEnd"/>
            <w:r w:rsidRPr="00310629">
              <w:rPr>
                <w:color w:val="161616"/>
                <w:sz w:val="20"/>
                <w:szCs w:val="20"/>
              </w:rPr>
              <w:t>, которая простирается на 15 километров, хотя для туристов открыта лишь часть пути - около 2,8 километра. Её формирование началось миллионы лет назад благодаря карстовым процессам, когда вода растворяла известняк, создавая причудливые сталактиты, сталагмиты и подземные водоёмы. Вход в пещеру находится на высоте около 800 метров над уровнем моря, и путешествие начинается с спуска по освещённым тропам, ведущим вглубь горы. </w:t>
            </w:r>
            <w:r w:rsidRPr="00310629">
              <w:rPr>
                <w:color w:val="161616"/>
                <w:sz w:val="20"/>
                <w:szCs w:val="20"/>
              </w:rPr>
              <w:br/>
            </w:r>
            <w:r w:rsidRPr="00310629">
              <w:rPr>
                <w:color w:val="161616"/>
                <w:sz w:val="20"/>
                <w:szCs w:val="20"/>
              </w:rPr>
              <w:br/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Тяньмэньшань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 (или гора Небесные Врата)</w:t>
            </w:r>
            <w:r w:rsidRPr="00310629">
              <w:rPr>
                <w:color w:val="161616"/>
                <w:sz w:val="20"/>
                <w:szCs w:val="20"/>
              </w:rPr>
              <w:t> - это величественная гора и национальный лесопарк в провинции Хунань, Китай, прославившаяся гигантской естественной аркой в скале.</w:t>
            </w:r>
            <w:r w:rsidRPr="00310629">
              <w:rPr>
                <w:color w:val="161616"/>
                <w:sz w:val="20"/>
                <w:szCs w:val="20"/>
              </w:rPr>
              <w:br/>
            </w:r>
            <w:r w:rsidRPr="00310629">
              <w:rPr>
                <w:color w:val="161616"/>
                <w:sz w:val="20"/>
                <w:szCs w:val="20"/>
              </w:rPr>
              <w:br/>
            </w:r>
            <w:r w:rsidRPr="00310629">
              <w:rPr>
                <w:b/>
                <w:bCs/>
                <w:color w:val="161616"/>
                <w:sz w:val="20"/>
                <w:szCs w:val="20"/>
              </w:rPr>
              <w:t>Обед в китайском ресторане.</w:t>
            </w:r>
          </w:p>
          <w:p w14:paraId="6F15D78A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Возвращение в отель.</w:t>
            </w:r>
          </w:p>
          <w:p w14:paraId="33FABB1A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Ужин - за дополнительную плату.</w:t>
            </w:r>
          </w:p>
          <w:p w14:paraId="024B0A52" w14:textId="1AB5C3D6" w:rsidR="000775C6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Ночь в отеле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.</w:t>
            </w:r>
          </w:p>
        </w:tc>
      </w:tr>
      <w:tr w:rsidR="008923DC" w:rsidRPr="008923DC" w14:paraId="62A6EA78" w14:textId="77777777" w:rsidTr="000775C6">
        <w:tc>
          <w:tcPr>
            <w:tcW w:w="0" w:type="auto"/>
            <w:noWrap/>
            <w:hideMark/>
          </w:tcPr>
          <w:p w14:paraId="51A6E9A5" w14:textId="4961D4DA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008" w:type="dxa"/>
            <w:hideMark/>
          </w:tcPr>
          <w:p w14:paraId="0B5E3DE1" w14:textId="452E0180" w:rsidR="000775C6" w:rsidRPr="00821E0D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21E0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Чжанцзяцзе</w:t>
            </w:r>
            <w:proofErr w:type="spellEnd"/>
          </w:p>
        </w:tc>
        <w:tc>
          <w:tcPr>
            <w:tcW w:w="8364" w:type="dxa"/>
            <w:hideMark/>
          </w:tcPr>
          <w:p w14:paraId="3F34536F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 xml:space="preserve">Завтрак в отеле </w:t>
            </w:r>
            <w:proofErr w:type="spellStart"/>
            <w:r w:rsidRPr="00310629">
              <w:rPr>
                <w:b/>
                <w:bCs/>
                <w:color w:val="161616"/>
                <w:sz w:val="20"/>
                <w:szCs w:val="20"/>
              </w:rPr>
              <w:t>Чжанцзяцзе</w:t>
            </w:r>
            <w:proofErr w:type="spellEnd"/>
            <w:r w:rsidRPr="00310629">
              <w:rPr>
                <w:b/>
                <w:bCs/>
                <w:color w:val="161616"/>
                <w:sz w:val="20"/>
                <w:szCs w:val="20"/>
              </w:rPr>
              <w:t>.</w:t>
            </w:r>
          </w:p>
          <w:p w14:paraId="5571AC61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Трансфер в аэропорт для перелета в Чэнду.</w:t>
            </w:r>
          </w:p>
          <w:p w14:paraId="04EEE407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По прилету, трансфер и размещение в отеле Чэнду по программе.</w:t>
            </w:r>
          </w:p>
          <w:p w14:paraId="5BAE8B67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Обед и ужин - за дополнительную плату.</w:t>
            </w:r>
          </w:p>
          <w:p w14:paraId="39789989" w14:textId="4DAB5B61" w:rsidR="000775C6" w:rsidRPr="00310629" w:rsidRDefault="00310629" w:rsidP="00310629">
            <w:pPr>
              <w:pStyle w:val="a5"/>
              <w:contextualSpacing/>
              <w:rPr>
                <w:rFonts w:ascii="Helvetica" w:hAnsi="Helvetica" w:cs="Helvetica"/>
                <w:color w:val="161616"/>
                <w:sz w:val="21"/>
                <w:szCs w:val="21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Ночь в отеле Чэнду.</w:t>
            </w:r>
          </w:p>
        </w:tc>
      </w:tr>
      <w:tr w:rsidR="008923DC" w:rsidRPr="008923DC" w14:paraId="67941E47" w14:textId="77777777" w:rsidTr="000775C6">
        <w:tc>
          <w:tcPr>
            <w:tcW w:w="0" w:type="auto"/>
            <w:noWrap/>
            <w:hideMark/>
          </w:tcPr>
          <w:p w14:paraId="387DE54C" w14:textId="40DF61F9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День </w:t>
            </w:r>
            <w:r w:rsidR="008923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008" w:type="dxa"/>
            <w:hideMark/>
          </w:tcPr>
          <w:p w14:paraId="50D25712" w14:textId="77777777" w:rsidR="000775C6" w:rsidRPr="008923DC" w:rsidRDefault="000775C6" w:rsidP="00077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4" w:type="dxa"/>
            <w:hideMark/>
          </w:tcPr>
          <w:p w14:paraId="624667F7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Завтрак в отеле Чэнду.</w:t>
            </w:r>
          </w:p>
          <w:p w14:paraId="420F5083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Освобождение номеров (до 12:00 по местному времени).</w:t>
            </w:r>
          </w:p>
          <w:p w14:paraId="60908D00" w14:textId="77777777" w:rsidR="00310629" w:rsidRPr="00310629" w:rsidRDefault="00310629" w:rsidP="00310629">
            <w:pPr>
              <w:pStyle w:val="a5"/>
              <w:contextualSpacing/>
              <w:rPr>
                <w:color w:val="161616"/>
                <w:sz w:val="20"/>
                <w:szCs w:val="20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Трансфер в аэропорт.</w:t>
            </w:r>
          </w:p>
          <w:p w14:paraId="30632BCD" w14:textId="26687C2A" w:rsidR="000775C6" w:rsidRPr="00310629" w:rsidRDefault="00310629" w:rsidP="00310629">
            <w:pPr>
              <w:pStyle w:val="a5"/>
              <w:contextualSpacing/>
              <w:rPr>
                <w:rFonts w:ascii="Helvetica" w:hAnsi="Helvetica" w:cs="Helvetica"/>
                <w:color w:val="161616"/>
                <w:sz w:val="21"/>
                <w:szCs w:val="21"/>
              </w:rPr>
            </w:pPr>
            <w:r w:rsidRPr="00310629">
              <w:rPr>
                <w:b/>
                <w:bCs/>
                <w:color w:val="161616"/>
                <w:sz w:val="20"/>
                <w:szCs w:val="20"/>
              </w:rPr>
              <w:t>Окончание тура.</w:t>
            </w:r>
          </w:p>
        </w:tc>
      </w:tr>
    </w:tbl>
    <w:p w14:paraId="0F41AE0F" w14:textId="77777777" w:rsidR="002E732F" w:rsidRPr="008923DC" w:rsidRDefault="002E732F">
      <w:pPr>
        <w:rPr>
          <w:rFonts w:ascii="Times New Roman" w:hAnsi="Times New Roman" w:cs="Times New Roman"/>
          <w:sz w:val="20"/>
          <w:szCs w:val="20"/>
        </w:rPr>
      </w:pPr>
    </w:p>
    <w:p w14:paraId="15B9F6F1" w14:textId="148C4176" w:rsidR="000775C6" w:rsidRPr="008923DC" w:rsidRDefault="000775C6">
      <w:pPr>
        <w:rPr>
          <w:rFonts w:ascii="Times New Roman" w:hAnsi="Times New Roman" w:cs="Times New Roman"/>
          <w:sz w:val="20"/>
          <w:szCs w:val="20"/>
        </w:rPr>
      </w:pPr>
      <w:r w:rsidRPr="008923DC">
        <w:rPr>
          <w:rFonts w:ascii="Times New Roman" w:hAnsi="Times New Roman" w:cs="Times New Roman"/>
          <w:sz w:val="20"/>
          <w:szCs w:val="20"/>
        </w:rPr>
        <w:t>Включено в стоимость:</w:t>
      </w:r>
    </w:p>
    <w:p w14:paraId="45F26DE4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международный авиаперелёт Москва-</w:t>
      </w:r>
      <w:proofErr w:type="spellStart"/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Ченду</w:t>
      </w:r>
      <w:proofErr w:type="spellEnd"/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-Москва </w:t>
      </w:r>
    </w:p>
    <w:p w14:paraId="006E968E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внутренний авиаперелет Чэнду-</w:t>
      </w:r>
      <w:proofErr w:type="spellStart"/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Чжанцзяцзе</w:t>
      </w:r>
      <w:proofErr w:type="spellEnd"/>
    </w:p>
    <w:p w14:paraId="2D92728B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размещение в отелях по программе</w:t>
      </w:r>
    </w:p>
    <w:p w14:paraId="664117BC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питание по программе</w:t>
      </w:r>
    </w:p>
    <w:p w14:paraId="6A387973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транспортное обслуживание по программе</w:t>
      </w:r>
    </w:p>
    <w:p w14:paraId="13981363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услуги русскоговорящего гида по программе</w:t>
      </w:r>
    </w:p>
    <w:p w14:paraId="4C2C71F0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экскурсионное обслуживание по программе</w:t>
      </w:r>
    </w:p>
    <w:p w14:paraId="601BEE22" w14:textId="77777777" w:rsidR="00310629" w:rsidRPr="00310629" w:rsidRDefault="00310629" w:rsidP="00310629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входные билеты по программе</w:t>
      </w:r>
    </w:p>
    <w:p w14:paraId="24500A34" w14:textId="3C4648F9" w:rsidR="000775C6" w:rsidRPr="008923DC" w:rsidRDefault="000775C6">
      <w:pPr>
        <w:rPr>
          <w:rFonts w:ascii="Times New Roman" w:hAnsi="Times New Roman" w:cs="Times New Roman"/>
          <w:sz w:val="20"/>
          <w:szCs w:val="20"/>
        </w:rPr>
      </w:pPr>
      <w:r w:rsidRPr="008923DC">
        <w:rPr>
          <w:rFonts w:ascii="Times New Roman" w:hAnsi="Times New Roman" w:cs="Times New Roman"/>
          <w:sz w:val="20"/>
          <w:szCs w:val="20"/>
        </w:rPr>
        <w:t>Не включено в стоимость:</w:t>
      </w:r>
    </w:p>
    <w:p w14:paraId="44972142" w14:textId="77777777" w:rsidR="00310629" w:rsidRPr="00310629" w:rsidRDefault="00310629" w:rsidP="0031062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возможны доплаты за авиабилет (актуализация при бронировании)</w:t>
      </w:r>
    </w:p>
    <w:p w14:paraId="5F774D1E" w14:textId="77777777" w:rsidR="00310629" w:rsidRPr="00310629" w:rsidRDefault="00310629" w:rsidP="0031062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hyperlink r:id="rId7" w:history="1">
        <w:r w:rsidRPr="00310629">
          <w:rPr>
            <w:rStyle w:val="a4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:lang w:val="ru-BY" w:eastAsia="ru-RU"/>
            <w14:ligatures w14:val="none"/>
          </w:rPr>
          <w:t>медицинская страховка</w:t>
        </w:r>
      </w:hyperlink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 (обязательна при посещении Китая)</w:t>
      </w:r>
    </w:p>
    <w:p w14:paraId="7ED658C7" w14:textId="77777777" w:rsidR="00310629" w:rsidRPr="00310629" w:rsidRDefault="00310629" w:rsidP="0031062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страховка от невыезда (по желанию)</w:t>
      </w:r>
    </w:p>
    <w:p w14:paraId="0018C52E" w14:textId="77777777" w:rsidR="00310629" w:rsidRDefault="00310629" w:rsidP="0031062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 w:rsidRPr="00310629"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питание, не включенное в программу - от 10 долл./чел. (оплата на месте)</w:t>
      </w:r>
    </w:p>
    <w:p w14:paraId="5125A815" w14:textId="687D1726" w:rsidR="00310629" w:rsidRDefault="00310629" w:rsidP="0031062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перелет: Минск-Москва-Минск</w:t>
      </w:r>
    </w:p>
    <w:p w14:paraId="41EF147F" w14:textId="119C5274" w:rsidR="00310629" w:rsidRPr="00310629" w:rsidRDefault="00310629" w:rsidP="00310629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ru-BY" w:eastAsia="ru-RU"/>
          <w14:ligatures w14:val="none"/>
        </w:rPr>
        <w:t>личные расходы</w:t>
      </w:r>
    </w:p>
    <w:p w14:paraId="5C0F48DA" w14:textId="00BDBBC1" w:rsidR="000775C6" w:rsidRPr="00310629" w:rsidRDefault="000775C6">
      <w:pPr>
        <w:rPr>
          <w:rFonts w:ascii="Times New Roman" w:hAnsi="Times New Roman" w:cs="Times New Roman"/>
          <w:lang w:val="ru-BY"/>
        </w:rPr>
      </w:pPr>
    </w:p>
    <w:sectPr w:rsidR="000775C6" w:rsidRPr="00310629" w:rsidSect="00821E0D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81AB" w14:textId="77777777" w:rsidR="00AA7B77" w:rsidRDefault="00AA7B77" w:rsidP="00821E0D">
      <w:pPr>
        <w:spacing w:after="0" w:line="240" w:lineRule="auto"/>
      </w:pPr>
      <w:r>
        <w:separator/>
      </w:r>
    </w:p>
  </w:endnote>
  <w:endnote w:type="continuationSeparator" w:id="0">
    <w:p w14:paraId="25C30D1D" w14:textId="77777777" w:rsidR="00AA7B77" w:rsidRDefault="00AA7B77" w:rsidP="0082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4DA9" w14:textId="77777777" w:rsidR="00AA7B77" w:rsidRDefault="00AA7B77" w:rsidP="00821E0D">
      <w:pPr>
        <w:spacing w:after="0" w:line="240" w:lineRule="auto"/>
      </w:pPr>
      <w:r>
        <w:separator/>
      </w:r>
    </w:p>
  </w:footnote>
  <w:footnote w:type="continuationSeparator" w:id="0">
    <w:p w14:paraId="6A665912" w14:textId="77777777" w:rsidR="00AA7B77" w:rsidRDefault="00AA7B77" w:rsidP="0082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B22A" w14:textId="77777777" w:rsidR="00821E0D" w:rsidRPr="00783E10" w:rsidRDefault="00821E0D" w:rsidP="00821E0D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0D66815" wp14:editId="6C63D34E">
          <wp:simplePos x="0" y="0"/>
          <wp:positionH relativeFrom="column">
            <wp:posOffset>-288925</wp:posOffset>
          </wp:positionH>
          <wp:positionV relativeFrom="paragraph">
            <wp:posOffset>-259715</wp:posOffset>
          </wp:positionV>
          <wp:extent cx="1483360" cy="1483360"/>
          <wp:effectExtent l="0" t="0" r="2540" b="2540"/>
          <wp:wrapNone/>
          <wp:docPr id="161618914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03681" name="Рисунок 147340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148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5D9F6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b/>
        <w:noProof/>
      </w:rPr>
    </w:pPr>
    <w:r w:rsidRPr="003F5B66">
      <w:rPr>
        <w:rFonts w:ascii="Calibri" w:hAnsi="Calibri" w:cs="Calibri"/>
        <w:b/>
        <w:noProof/>
      </w:rPr>
      <w:t>УНИТАРНОЕ ПРЕДПРИЯТИЕ</w:t>
    </w:r>
    <w:r>
      <w:rPr>
        <w:rFonts w:ascii="Calibri" w:hAnsi="Calibri" w:cs="Calibri"/>
        <w:b/>
        <w:noProof/>
      </w:rPr>
      <w:t xml:space="preserve"> </w:t>
    </w:r>
    <w:r w:rsidRPr="003F5B66">
      <w:rPr>
        <w:rFonts w:ascii="Calibri" w:hAnsi="Calibri" w:cs="Calibri"/>
        <w:b/>
        <w:noProof/>
      </w:rPr>
      <w:t>«ДИЛИЖАНСТУР»</w:t>
    </w:r>
  </w:p>
  <w:p w14:paraId="54B79100" w14:textId="77777777" w:rsidR="00821E0D" w:rsidRPr="00A821A1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2200</w:t>
    </w:r>
    <w:r>
      <w:rPr>
        <w:rFonts w:ascii="Calibri" w:hAnsi="Calibri" w:cs="Calibri"/>
        <w:noProof/>
        <w:sz w:val="18"/>
        <w:szCs w:val="18"/>
      </w:rPr>
      <w:t>04</w:t>
    </w:r>
    <w:r w:rsidRPr="003F5B66">
      <w:rPr>
        <w:rFonts w:ascii="Calibri" w:hAnsi="Calibri" w:cs="Calibri"/>
        <w:noProof/>
        <w:sz w:val="18"/>
        <w:szCs w:val="18"/>
      </w:rPr>
      <w:t>, г. Минск, ул. Мельникайте 2-170</w:t>
    </w:r>
    <w:r>
      <w:rPr>
        <w:rFonts w:ascii="Calibri" w:hAnsi="Calibri" w:cs="Calibri"/>
        <w:noProof/>
        <w:sz w:val="18"/>
        <w:szCs w:val="18"/>
      </w:rPr>
      <w:t>3</w:t>
    </w:r>
  </w:p>
  <w:p w14:paraId="214296A7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УНП 190221340, ОКПО 37548307</w:t>
    </w:r>
  </w:p>
  <w:p w14:paraId="129A3C7E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noProof/>
        <w:color w:val="0000FF"/>
        <w:sz w:val="18"/>
        <w:szCs w:val="18"/>
        <w:u w:val="single"/>
      </w:rPr>
    </w:pPr>
    <w:hyperlink r:id="rId2" w:history="1">
      <w:r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zakaz</w:t>
      </w:r>
      <w:r w:rsidRPr="003F5B66">
        <w:rPr>
          <w:rStyle w:val="a4"/>
          <w:rFonts w:ascii="Calibri" w:hAnsi="Calibri" w:cs="Calibri"/>
          <w:noProof/>
          <w:sz w:val="18"/>
          <w:szCs w:val="18"/>
        </w:rPr>
        <w:t>@</w:t>
      </w:r>
      <w:r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dili</w:t>
      </w:r>
      <w:r w:rsidRPr="003F5B66">
        <w:rPr>
          <w:rStyle w:val="a4"/>
          <w:rFonts w:ascii="Calibri" w:hAnsi="Calibri" w:cs="Calibri"/>
          <w:noProof/>
          <w:sz w:val="18"/>
          <w:szCs w:val="18"/>
        </w:rPr>
        <w:t>.</w:t>
      </w:r>
      <w:r w:rsidRPr="003F5B66">
        <w:rPr>
          <w:rStyle w:val="a4"/>
          <w:rFonts w:ascii="Calibri" w:hAnsi="Calibri" w:cs="Calibri"/>
          <w:noProof/>
          <w:sz w:val="18"/>
          <w:szCs w:val="18"/>
          <w:lang w:val="en-US"/>
        </w:rPr>
        <w:t>by</w:t>
      </w:r>
    </w:hyperlink>
    <w:r w:rsidRPr="003F5B66">
      <w:rPr>
        <w:rFonts w:ascii="Calibri" w:hAnsi="Calibri" w:cs="Calibri"/>
        <w:noProof/>
        <w:sz w:val="18"/>
        <w:szCs w:val="18"/>
      </w:rPr>
      <w:t xml:space="preserve">, </w:t>
    </w:r>
    <w:hyperlink r:id="rId3" w:tgtFrame="_blank" w:history="1">
      <w:r w:rsidRPr="003F5B66">
        <w:rPr>
          <w:rStyle w:val="a4"/>
          <w:rFonts w:ascii="Calibri" w:hAnsi="Calibri" w:cs="Calibri"/>
          <w:noProof/>
          <w:sz w:val="18"/>
          <w:szCs w:val="18"/>
        </w:rPr>
        <w:t>www.dili.by</w:t>
      </w:r>
    </w:hyperlink>
  </w:p>
  <w:p w14:paraId="420F6D9D" w14:textId="77777777" w:rsidR="00821E0D" w:rsidRPr="003F5B66" w:rsidRDefault="00821E0D" w:rsidP="00821E0D">
    <w:pPr>
      <w:pStyle w:val="ConsPlusNonformat"/>
      <w:jc w:val="right"/>
      <w:rPr>
        <w:rFonts w:ascii="Calibri" w:hAnsi="Calibri" w:cs="Calibri"/>
        <w:noProof/>
        <w:sz w:val="18"/>
        <w:szCs w:val="18"/>
      </w:rPr>
    </w:pPr>
    <w:r w:rsidRPr="003F5B66">
      <w:rPr>
        <w:rFonts w:ascii="Calibri" w:hAnsi="Calibri" w:cs="Calibri"/>
        <w:noProof/>
        <w:sz w:val="18"/>
        <w:szCs w:val="18"/>
      </w:rPr>
      <w:t>А1 +375 29 624-55-18, МТС +375 33 914-55-18</w:t>
    </w:r>
  </w:p>
  <w:p w14:paraId="2E5857ED" w14:textId="77777777" w:rsidR="00821E0D" w:rsidRDefault="00821E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551"/>
    <w:multiLevelType w:val="multilevel"/>
    <w:tmpl w:val="5B1C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3462"/>
    <w:multiLevelType w:val="multilevel"/>
    <w:tmpl w:val="A8B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30ADA"/>
    <w:multiLevelType w:val="multilevel"/>
    <w:tmpl w:val="08FC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7B09"/>
    <w:multiLevelType w:val="multilevel"/>
    <w:tmpl w:val="D4AE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852191">
    <w:abstractNumId w:val="2"/>
  </w:num>
  <w:num w:numId="2" w16cid:durableId="1586527249">
    <w:abstractNumId w:val="0"/>
  </w:num>
  <w:num w:numId="3" w16cid:durableId="948925005">
    <w:abstractNumId w:val="1"/>
  </w:num>
  <w:num w:numId="4" w16cid:durableId="175906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C6"/>
    <w:rsid w:val="000775C6"/>
    <w:rsid w:val="00251DE2"/>
    <w:rsid w:val="002E732F"/>
    <w:rsid w:val="00310629"/>
    <w:rsid w:val="003D56DF"/>
    <w:rsid w:val="003F1C0C"/>
    <w:rsid w:val="00522251"/>
    <w:rsid w:val="00821E0D"/>
    <w:rsid w:val="008923DC"/>
    <w:rsid w:val="009344E1"/>
    <w:rsid w:val="00977573"/>
    <w:rsid w:val="009A0E7F"/>
    <w:rsid w:val="00AA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9E99"/>
  <w15:chartTrackingRefBased/>
  <w15:docId w15:val="{A15DFC84-1A2E-45E9-B0AF-5F691D90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5C6"/>
    <w:rPr>
      <w:b/>
      <w:bCs/>
    </w:rPr>
  </w:style>
  <w:style w:type="character" w:styleId="a4">
    <w:name w:val="Hyperlink"/>
    <w:basedOn w:val="a0"/>
    <w:uiPriority w:val="99"/>
    <w:unhideWhenUsed/>
    <w:rsid w:val="000775C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7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07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1E0D"/>
  </w:style>
  <w:style w:type="paragraph" w:styleId="a9">
    <w:name w:val="footer"/>
    <w:basedOn w:val="a"/>
    <w:link w:val="aa"/>
    <w:uiPriority w:val="99"/>
    <w:unhideWhenUsed/>
    <w:rsid w:val="0082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E0D"/>
  </w:style>
  <w:style w:type="paragraph" w:customStyle="1" w:styleId="ConsPlusNonformat">
    <w:name w:val="ConsPlusNonformat"/>
    <w:rsid w:val="00821E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Unresolved Mention"/>
    <w:basedOn w:val="a0"/>
    <w:uiPriority w:val="99"/>
    <w:semiHidden/>
    <w:unhideWhenUsed/>
    <w:rsid w:val="0031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inatravel.ru/medikal-insur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Dili3</dc:creator>
  <cp:keywords/>
  <dc:description/>
  <cp:lastModifiedBy>Анастасия Гриб</cp:lastModifiedBy>
  <cp:revision>2</cp:revision>
  <cp:lastPrinted>2025-04-03T13:59:00Z</cp:lastPrinted>
  <dcterms:created xsi:type="dcterms:W3CDTF">2026-06-10T07:40:00Z</dcterms:created>
  <dcterms:modified xsi:type="dcterms:W3CDTF">2026-06-10T07:40:00Z</dcterms:modified>
</cp:coreProperties>
</file>